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476</w:t>
      </w:r>
    </w:p>
    <w:p>
      <w:r>
        <w:t>Bundesgericht (BGE), 2014-03-07, FR</w:t>
      </w:r>
    </w:p>
    <w:p>
      <w:r>
        <w:rPr>
          <w:b/>
        </w:rPr>
        <w:t xml:space="preserve">Quelle: </w:t>
      </w:r>
      <w:r>
        <w:t>https://mcp.opencaselaw.ch/entscheid/bge_141 IV 476</w:t>
      </w:r>
    </w:p>
    <w:p>
      <w:r>
        <w:t>FR: ATF 141 IV 476</w:t>
      </w:r>
    </w:p>
    <w:p>
      <w:r>
        <w:t>IT: DTF 141 IV 476</w:t>
      </w:r>
    </w:p>
    <w:p>
      <w:pPr>
        <w:pStyle w:val="Heading2"/>
      </w:pPr>
      <w:r>
        <w:t>Regeste</w:t>
      </w:r>
    </w:p>
    <w:p>
      <w:r>
        <w:t>Regeste Art. 429 Abs. 1 lit. a, Art. 432 Abs. 1 und 2 sowie Art. 436 Abs. 1 StPO; Einstellung des Verfahrens; Beschwerde der Privatklägerschaft; Entschädigung der beschuldigten Person im Beschwerdeverfahren. In BGE 139 IV 45 hat das Bundesgericht entschieden, dass es dem gesetzgeberischen Willen entspricht (vgl. Art. 432 Abs. 1 und 2 StPO), der Privatklägerschaft die Verteidigungskosten der beschuldigten Person aufzuerlegen, wenn nur die Privatklägerschaft die Berufung gegen einen erstinstanzlichen Freispruch erhebt. Diese Rechtsprechung ist restriktiv anzuwenden. Sie ist nur massgebend, wenn ein vollständiges gerichtliches Verfahren stattfand und der erstinstanzliche Entscheid einzig von der Privatklägerschaft weitergezogen wird. Hingegen ist sie nicht auf den Fall auszuweiten, bei welchem die Privatklägerschaft eine Beschwerde gegen eine Einstellungsverfügung erhebt (Präzisierung der Rechtsprechung; E. 1).</w:t>
      </w:r>
    </w:p>
    <w:p>
      <w:pPr>
        <w:pStyle w:val="Heading2"/>
      </w:pPr>
      <w:r>
        <w:t>Erwägungen</w:t>
      </w:r>
    </w:p>
    <w:p>
      <w:r>
        <w:rPr>
          <w:b/>
        </w:rPr>
        <w:t>E. 1</w:t>
      </w:r>
    </w:p>
    <w:p>
      <w:r>
        <w:t>Le recourant se plaint que l'autorité précédente se soit écartée sans raison de l'arrêt publié aux ATF 139 IV 45 en laissant à la charge de l'Etat les indemnités allouées aux prévenus intimés pour les dépenses occasionnées par la procédure de recours.</w:t>
      </w:r>
    </w:p>
    <w:p>
      <w:r>
        <w:rPr>
          <w:b/>
        </w:rPr>
        <w:t>E. 1.1</w:t>
      </w:r>
    </w:p>
    <w:p>
      <w:r>
        <w:t>L'indemnisation du prévenu est régie par les art. 429-432 CPP , dispositions aussi applicables à la procédure de recours par renvoi de l' art. 436 al. 1 CPP . En particulier, selon l' art. 429 al. 1 let. a CPP , si le prévenu est acquitté totalement ou en partie ou s'il bénéficie d'une ordonnance de classement, il a droit à une indemnité pour les dépenses occasionnées par l'exercice raisonnable de ses droits de procédure. L' art.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BGE 141 IV 476 S. 479 Le Tribunal fédéral a récemment précisé la portée à donner à l' art. 432 CPP s'agissant d'une cause dans laquelle un prévenu avait été acquitté par un tribunal de première instance, décision uniquement contestée par la partie plaignante par le biais d'un appel, qui avait été rejeté. Rappelant le principe selon lequel c'est à l'Etat qu'incombe la responsabilité de l'action pénale (Message du 21 décembre 2005 relatif à l'unification du droit de la procédure pénale, FF 2006 1311 ad art. 434 P-CPP, 1313 ad art. 437 P-CPP et 1314 ad art. 440 P-CPP), il a relevé que le législateur avait prévu des correctifs pour des situations dans lesquelles la procédure était menée davantage dans l'intérêt de la partie plaignante ou lorsque cette dernière en avait sciemment compliqué la mise en oeuvre (cf. art. 432 CPP ). Dans le cas visé, soit dans celui d'un acquittement prononcé à l'issue d'une procédure complète devant des tribunaux au sens de l' art. 13 CPP , le Tribunal fédéral a considéré qu'un tel correctif devait s'appliquer, lorsque l'appel avait été formé par la seule partie plaignante, de sorte qu'il n'y avait alors plus aucune intervention de l'Etat tendant à la poursuite de la procédure en instance de recours. Dans une telle configuration, il était conforme au système élaboré par le législateur que ce soit la partie plaignante qui assume les frais de défense du prévenu devant l'instance d'appel ( ATF 139 IV 45 consid. 1.2 p. 47 s.).</w:t>
      </w:r>
    </w:p>
    <w:p>
      <w:r>
        <w:rPr>
          <w:b/>
        </w:rPr>
        <w:t>E. 1.2</w:t>
      </w:r>
    </w:p>
    <w:p>
      <w:r>
        <w:t>Dans le cas d'espèce, la configuration est différente. La décision de première instance, confirmée par l'arrêt attaqué, est une décision de classement, rendue par le ministère public ( art. 319 CPP ). La cause n'a ainsi pas été soumise à un tribunal de première instance au sens de l' art. 13 CPP . La jurisprudence précitée constitue une exception au principe selon lequel c'est à l'Etat qu'incombe la responsabilité de l'action pénale. En tant que telle, elle doit être interprétée restrictivement. Elle ne trouve application que lorsque s'est déroulée une procédure complète devant un tribunal, dont la décision est ensuite attaquée exclusivement par la partie plaignante. Il ne se justifie en revanche pas de l'étendre également au cas du recours interjeté par la partie plaignante à l'encontre d'une décision de classement. ll convient sur ce point de revenir sur la solution adoptée sans développement spécifique dans l'arrêt 6B_1125/2013 du 26 juin 2014 consid. 4.3, qui applique la solution adoptée dans l'arrêt publié aux ATF 139 IV 45 aux frais de défense résultant pour le prévenu d'un recours d'une partie plaignante contre une décision de classement. Il résulte de ce qui précède que dans la présente cause, la mise à charge de l'Etat des indemnités pour frais de défense accordées pour BGE 141 IV 476 S. 480 la procédure de recours aux intimés ne prête pas flanc à la critique. Le grief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